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left"/>
        <w:rPr>
          <w:rFonts w:ascii="方正黑体_GBK" w:hAnsi="Times New Roman" w:eastAsia="方正黑体_GBK"/>
          <w:szCs w:val="24"/>
        </w:rPr>
      </w:pPr>
      <w:r>
        <w:rPr>
          <w:rFonts w:hint="eastAsia" w:ascii="方正黑体_GBK" w:hAnsi="Times New Roman" w:eastAsia="方正黑体_GBK"/>
          <w:szCs w:val="24"/>
        </w:rPr>
        <w:t>附件3：</w:t>
      </w:r>
      <w:bookmarkStart w:id="0" w:name="_GoBack"/>
      <w:r>
        <w:rPr>
          <w:rFonts w:hint="eastAsia" w:ascii="方正黑体_GBK" w:hAnsi="Times New Roman" w:eastAsia="方正黑体_GBK"/>
          <w:szCs w:val="24"/>
        </w:rPr>
        <w:t>投资机构名单及介绍</w:t>
      </w:r>
      <w:bookmarkEnd w:id="0"/>
    </w:p>
    <w:p>
      <w:pPr>
        <w:widowControl/>
        <w:spacing w:line="240" w:lineRule="auto"/>
        <w:ind w:firstLine="0" w:firstLineChars="0"/>
        <w:jc w:val="left"/>
        <w:rPr>
          <w:rFonts w:ascii="方正楷体_GBK" w:hAnsi="方正楷体_GBK" w:eastAsia="方正楷体_GBK"/>
          <w:szCs w:val="24"/>
        </w:rPr>
      </w:pPr>
      <w:r>
        <w:rPr>
          <w:rFonts w:hint="eastAsia" w:ascii="方正楷体_GBK" w:hAnsi="方正楷体_GBK" w:eastAsia="方正楷体_GBK"/>
          <w:szCs w:val="24"/>
        </w:rPr>
        <w:t>（一）投资机构名单</w:t>
      </w:r>
    </w:p>
    <w:tbl>
      <w:tblPr>
        <w:tblStyle w:val="3"/>
        <w:tblW w:w="9994" w:type="dxa"/>
        <w:tblInd w:w="113" w:type="dxa"/>
        <w:tblLayout w:type="autofit"/>
        <w:tblCellMar>
          <w:top w:w="0" w:type="dxa"/>
          <w:left w:w="108" w:type="dxa"/>
          <w:bottom w:w="0" w:type="dxa"/>
          <w:right w:w="108" w:type="dxa"/>
        </w:tblCellMar>
      </w:tblPr>
      <w:tblGrid>
        <w:gridCol w:w="779"/>
        <w:gridCol w:w="2199"/>
        <w:gridCol w:w="2029"/>
        <w:gridCol w:w="3290"/>
        <w:gridCol w:w="1697"/>
      </w:tblGrid>
      <w:tr>
        <w:tblPrEx>
          <w:tblCellMar>
            <w:top w:w="0" w:type="dxa"/>
            <w:left w:w="108" w:type="dxa"/>
            <w:bottom w:w="0" w:type="dxa"/>
            <w:right w:w="108" w:type="dxa"/>
          </w:tblCellMar>
        </w:tblPrEx>
        <w:trPr>
          <w:gridAfter w:val="1"/>
          <w:wAfter w:w="1697" w:type="dxa"/>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b/>
                <w:bCs/>
                <w:color w:val="000000"/>
                <w:kern w:val="0"/>
                <w:sz w:val="28"/>
                <w:szCs w:val="28"/>
              </w:rPr>
            </w:pPr>
            <w:r>
              <w:rPr>
                <w:rFonts w:hint="eastAsia" w:ascii="方正仿宋_GBK" w:hAnsi="方正仿宋_GBK" w:eastAsia="方正仿宋_GBK" w:cs="宋体"/>
                <w:b/>
                <w:bCs/>
                <w:color w:val="000000"/>
                <w:kern w:val="0"/>
                <w:sz w:val="28"/>
                <w:szCs w:val="28"/>
              </w:rPr>
              <w:t>序号</w:t>
            </w:r>
          </w:p>
        </w:tc>
        <w:tc>
          <w:tcPr>
            <w:tcW w:w="21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b/>
                <w:bCs/>
                <w:color w:val="000000"/>
                <w:kern w:val="0"/>
                <w:sz w:val="28"/>
                <w:szCs w:val="28"/>
              </w:rPr>
            </w:pPr>
            <w:r>
              <w:rPr>
                <w:rFonts w:hint="eastAsia" w:ascii="方正仿宋_GBK" w:hAnsi="方正仿宋_GBK" w:eastAsia="方正仿宋_GBK" w:cs="宋体"/>
                <w:b/>
                <w:bCs/>
                <w:color w:val="000000"/>
                <w:kern w:val="0"/>
                <w:sz w:val="28"/>
                <w:szCs w:val="28"/>
              </w:rPr>
              <w:t>单位名称</w:t>
            </w:r>
          </w:p>
        </w:tc>
        <w:tc>
          <w:tcPr>
            <w:tcW w:w="202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b/>
                <w:bCs/>
                <w:color w:val="000000"/>
                <w:kern w:val="0"/>
                <w:sz w:val="28"/>
                <w:szCs w:val="28"/>
              </w:rPr>
            </w:pPr>
            <w:r>
              <w:rPr>
                <w:rFonts w:hint="eastAsia" w:ascii="方正仿宋_GBK" w:hAnsi="方正仿宋_GBK" w:eastAsia="方正仿宋_GBK" w:cs="宋体"/>
                <w:b/>
                <w:bCs/>
                <w:color w:val="000000"/>
                <w:kern w:val="0"/>
                <w:sz w:val="28"/>
                <w:szCs w:val="28"/>
              </w:rPr>
              <w:t>姓名</w:t>
            </w:r>
          </w:p>
        </w:tc>
        <w:tc>
          <w:tcPr>
            <w:tcW w:w="32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b/>
                <w:bCs/>
                <w:color w:val="000000"/>
                <w:kern w:val="0"/>
                <w:sz w:val="28"/>
                <w:szCs w:val="28"/>
              </w:rPr>
              <w:t>职务</w:t>
            </w:r>
          </w:p>
        </w:tc>
      </w:tr>
      <w:tr>
        <w:tblPrEx>
          <w:tblCellMar>
            <w:top w:w="0" w:type="dxa"/>
            <w:left w:w="108" w:type="dxa"/>
            <w:bottom w:w="0" w:type="dxa"/>
            <w:right w:w="108" w:type="dxa"/>
          </w:tblCellMar>
        </w:tblPrEx>
        <w:trPr>
          <w:gridAfter w:val="1"/>
          <w:wAfter w:w="1697" w:type="dxa"/>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ascii="方正仿宋_GBK" w:hAnsi="方正仿宋_GBK" w:eastAsia="方正仿宋_GBK" w:cs="宋体"/>
                <w:color w:val="000000"/>
                <w:kern w:val="0"/>
                <w:sz w:val="28"/>
                <w:szCs w:val="28"/>
              </w:rPr>
              <w:t>1</w:t>
            </w:r>
          </w:p>
        </w:tc>
        <w:tc>
          <w:tcPr>
            <w:tcW w:w="2199" w:type="dxa"/>
            <w:tcBorders>
              <w:top w:val="single" w:color="auto" w:sz="4" w:space="0"/>
              <w:left w:val="nil"/>
              <w:bottom w:val="single" w:color="auto" w:sz="4" w:space="0"/>
              <w:right w:val="single" w:color="auto" w:sz="4" w:space="0"/>
            </w:tcBorders>
            <w:shd w:val="clear" w:color="auto" w:fill="auto"/>
            <w:noWrap/>
            <w:vAlign w:val="top"/>
          </w:tcPr>
          <w:p>
            <w:pPr>
              <w:widowControl/>
              <w:spacing w:line="240" w:lineRule="auto"/>
              <w:ind w:firstLine="0" w:firstLineChars="0"/>
              <w:jc w:val="left"/>
              <w:rPr>
                <w:rFonts w:ascii="方正仿宋_GBK" w:hAnsi="方正仿宋_GBK" w:eastAsia="方正仿宋_GBK"/>
              </w:rPr>
            </w:pPr>
            <w:r>
              <w:rPr>
                <w:rFonts w:hint="eastAsia" w:ascii="方正仿宋_GBK" w:hAnsi="方正仿宋_GBK" w:eastAsia="方正仿宋_GBK"/>
              </w:rPr>
              <w:t>创新工场</w:t>
            </w:r>
          </w:p>
        </w:tc>
        <w:tc>
          <w:tcPr>
            <w:tcW w:w="2029" w:type="dxa"/>
            <w:tcBorders>
              <w:top w:val="single" w:color="auto" w:sz="4" w:space="0"/>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王兆辉</w:t>
            </w:r>
          </w:p>
        </w:tc>
        <w:tc>
          <w:tcPr>
            <w:tcW w:w="3290" w:type="dxa"/>
            <w:tcBorders>
              <w:top w:val="single" w:color="auto" w:sz="4" w:space="0"/>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联合创始人</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ascii="方正仿宋_GBK" w:hAnsi="方正仿宋_GBK" w:eastAsia="方正仿宋_GBK" w:cs="宋体"/>
                <w:color w:val="000000"/>
                <w:kern w:val="0"/>
                <w:sz w:val="28"/>
                <w:szCs w:val="28"/>
              </w:rPr>
              <w:t>2</w:t>
            </w:r>
          </w:p>
        </w:tc>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方正仿宋_GBK" w:hAnsi="方正仿宋_GBK" w:eastAsia="方正仿宋_GBK"/>
              </w:rPr>
            </w:pPr>
            <w:r>
              <w:rPr>
                <w:rFonts w:hint="eastAsia" w:ascii="方正仿宋_GBK" w:hAnsi="方正仿宋_GBK" w:eastAsia="方正仿宋_GBK"/>
              </w:rPr>
              <w:t>深创投</w:t>
            </w:r>
          </w:p>
        </w:tc>
        <w:tc>
          <w:tcPr>
            <w:tcW w:w="202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闫宝峰</w:t>
            </w:r>
          </w:p>
        </w:tc>
        <w:tc>
          <w:tcPr>
            <w:tcW w:w="329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投资总监</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3</w:t>
            </w:r>
          </w:p>
        </w:tc>
        <w:tc>
          <w:tcPr>
            <w:tcW w:w="219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left"/>
              <w:rPr>
                <w:rFonts w:ascii="方正仿宋_GBK" w:hAnsi="方正仿宋_GBK" w:eastAsia="方正仿宋_GBK" w:cs="宋体"/>
                <w:color w:val="000000"/>
                <w:kern w:val="0"/>
                <w:sz w:val="28"/>
                <w:szCs w:val="28"/>
              </w:rPr>
            </w:pPr>
            <w:r>
              <w:rPr>
                <w:rFonts w:hint="eastAsia" w:ascii="方正仿宋_GBK" w:hAnsi="方正仿宋_GBK" w:eastAsia="方正仿宋_GBK"/>
              </w:rPr>
              <w:t>真格基金</w:t>
            </w:r>
          </w:p>
        </w:tc>
        <w:tc>
          <w:tcPr>
            <w:tcW w:w="202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rPr>
              <w:t>席嘉芬</w:t>
            </w:r>
          </w:p>
        </w:tc>
        <w:tc>
          <w:tcPr>
            <w:tcW w:w="3290"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rPr>
              <w:t>投资总监</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4</w:t>
            </w:r>
          </w:p>
        </w:tc>
        <w:tc>
          <w:tcPr>
            <w:tcW w:w="219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left"/>
              <w:rPr>
                <w:rFonts w:ascii="方正仿宋_GBK" w:hAnsi="方正仿宋_GBK" w:eastAsia="方正仿宋_GBK" w:cs="宋体"/>
                <w:color w:val="000000"/>
                <w:kern w:val="0"/>
                <w:sz w:val="28"/>
                <w:szCs w:val="28"/>
              </w:rPr>
            </w:pPr>
            <w:r>
              <w:rPr>
                <w:rFonts w:hint="eastAsia" w:ascii="方正仿宋_GBK" w:hAnsi="方正仿宋_GBK" w:eastAsia="方正仿宋_GBK"/>
              </w:rPr>
              <w:t>英诺天使基金</w:t>
            </w:r>
          </w:p>
        </w:tc>
        <w:tc>
          <w:tcPr>
            <w:tcW w:w="202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rPr>
              <w:t>张立宇</w:t>
            </w:r>
          </w:p>
        </w:tc>
        <w:tc>
          <w:tcPr>
            <w:tcW w:w="3290"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rPr>
              <w:t>成都基金投资副总裁</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5</w:t>
            </w:r>
          </w:p>
        </w:tc>
        <w:tc>
          <w:tcPr>
            <w:tcW w:w="219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left"/>
              <w:rPr>
                <w:rFonts w:ascii="方正仿宋_GBK" w:hAnsi="方正仿宋_GBK" w:eastAsia="方正仿宋_GBK" w:cs="宋体"/>
                <w:color w:val="000000"/>
                <w:kern w:val="0"/>
                <w:sz w:val="28"/>
                <w:szCs w:val="28"/>
              </w:rPr>
            </w:pPr>
            <w:r>
              <w:rPr>
                <w:rFonts w:hint="eastAsia" w:ascii="方正仿宋_GBK" w:hAnsi="方正仿宋_GBK" w:eastAsia="方正仿宋_GBK"/>
              </w:rPr>
              <w:t>梅花创投</w:t>
            </w:r>
          </w:p>
        </w:tc>
        <w:tc>
          <w:tcPr>
            <w:tcW w:w="202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rPr>
              <w:t>宋兴美</w:t>
            </w:r>
          </w:p>
        </w:tc>
        <w:tc>
          <w:tcPr>
            <w:tcW w:w="3290"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rPr>
              <w:t>投资总监</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6</w:t>
            </w:r>
          </w:p>
        </w:tc>
        <w:tc>
          <w:tcPr>
            <w:tcW w:w="219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left"/>
              <w:rPr>
                <w:rFonts w:ascii="方正仿宋_GBK" w:hAnsi="方正仿宋_GBK" w:eastAsia="方正仿宋_GBK" w:cs="宋体"/>
                <w:color w:val="000000"/>
                <w:kern w:val="0"/>
                <w:sz w:val="28"/>
                <w:szCs w:val="28"/>
              </w:rPr>
            </w:pPr>
            <w:r>
              <w:rPr>
                <w:rFonts w:hint="eastAsia" w:ascii="方正仿宋_GBK" w:hAnsi="方正仿宋_GBK" w:eastAsia="方正仿宋_GBK"/>
              </w:rPr>
              <w:t>新微资本</w:t>
            </w:r>
          </w:p>
        </w:tc>
        <w:tc>
          <w:tcPr>
            <w:tcW w:w="202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rPr>
              <w:t>陈奇南</w:t>
            </w:r>
          </w:p>
        </w:tc>
        <w:tc>
          <w:tcPr>
            <w:tcW w:w="3290"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rPr>
              <w:t>投资经理</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7</w:t>
            </w:r>
          </w:p>
        </w:tc>
        <w:tc>
          <w:tcPr>
            <w:tcW w:w="219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left"/>
              <w:rPr>
                <w:rFonts w:ascii="方正仿宋_GBK" w:hAnsi="方正仿宋_GBK" w:eastAsia="方正仿宋_GBK" w:cs="宋体"/>
                <w:color w:val="000000"/>
                <w:kern w:val="0"/>
                <w:sz w:val="28"/>
                <w:szCs w:val="28"/>
              </w:rPr>
            </w:pPr>
            <w:r>
              <w:rPr>
                <w:rFonts w:hint="eastAsia" w:ascii="方正仿宋_GBK" w:hAnsi="方正仿宋_GBK" w:eastAsia="方正仿宋_GBK"/>
              </w:rPr>
              <w:t>半山投资</w:t>
            </w:r>
          </w:p>
        </w:tc>
        <w:tc>
          <w:tcPr>
            <w:tcW w:w="202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rPr>
              <w:t>戴福全</w:t>
            </w:r>
          </w:p>
        </w:tc>
        <w:tc>
          <w:tcPr>
            <w:tcW w:w="3290"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rPr>
              <w:t>创始人</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8</w:t>
            </w:r>
          </w:p>
        </w:tc>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方正仿宋_GBK" w:hAnsi="方正仿宋_GBK" w:eastAsia="方正仿宋_GBK" w:cs="宋体"/>
                <w:color w:val="000000"/>
                <w:kern w:val="0"/>
                <w:sz w:val="28"/>
                <w:szCs w:val="28"/>
              </w:rPr>
            </w:pPr>
            <w:r>
              <w:rPr>
                <w:rFonts w:hint="eastAsia" w:ascii="方正仿宋_GBK" w:hAnsi="方正仿宋_GBK" w:eastAsia="方正仿宋_GBK"/>
              </w:rPr>
              <w:t>两江创投</w:t>
            </w:r>
          </w:p>
        </w:tc>
        <w:tc>
          <w:tcPr>
            <w:tcW w:w="202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rPr>
              <w:t>朱彬</w:t>
            </w:r>
          </w:p>
        </w:tc>
        <w:tc>
          <w:tcPr>
            <w:tcW w:w="329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监事会主席</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9</w:t>
            </w:r>
          </w:p>
        </w:tc>
        <w:tc>
          <w:tcPr>
            <w:tcW w:w="219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left"/>
              <w:rPr>
                <w:rFonts w:ascii="方正仿宋_GBK" w:hAnsi="方正仿宋_GBK" w:eastAsia="方正仿宋_GBK"/>
              </w:rPr>
            </w:pPr>
            <w:r>
              <w:rPr>
                <w:rFonts w:hint="eastAsia" w:ascii="方正仿宋_GBK" w:hAnsi="方正仿宋_GBK" w:eastAsia="方正仿宋_GBK"/>
              </w:rPr>
              <w:t>红马资本</w:t>
            </w:r>
          </w:p>
        </w:tc>
        <w:tc>
          <w:tcPr>
            <w:tcW w:w="202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赵剑波</w:t>
            </w:r>
          </w:p>
        </w:tc>
        <w:tc>
          <w:tcPr>
            <w:tcW w:w="3290"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投资经理</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10</w:t>
            </w:r>
          </w:p>
        </w:tc>
        <w:tc>
          <w:tcPr>
            <w:tcW w:w="219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left"/>
              <w:rPr>
                <w:rFonts w:ascii="方正仿宋_GBK" w:hAnsi="方正仿宋_GBK" w:eastAsia="方正仿宋_GBK"/>
              </w:rPr>
            </w:pPr>
            <w:r>
              <w:rPr>
                <w:rFonts w:hint="eastAsia" w:ascii="方正仿宋_GBK" w:hAnsi="方正仿宋_GBK" w:eastAsia="方正仿宋_GBK"/>
              </w:rPr>
              <w:t>希扬资本</w:t>
            </w:r>
          </w:p>
        </w:tc>
        <w:tc>
          <w:tcPr>
            <w:tcW w:w="202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倪芸芸</w:t>
            </w:r>
          </w:p>
        </w:tc>
        <w:tc>
          <w:tcPr>
            <w:tcW w:w="3290"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投资经理</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11</w:t>
            </w:r>
          </w:p>
        </w:tc>
        <w:tc>
          <w:tcPr>
            <w:tcW w:w="219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left"/>
              <w:rPr>
                <w:rFonts w:ascii="方正仿宋_GBK" w:hAnsi="方正仿宋_GBK" w:eastAsia="方正仿宋_GBK"/>
              </w:rPr>
            </w:pPr>
            <w:r>
              <w:rPr>
                <w:rFonts w:hint="eastAsia" w:ascii="方正仿宋_GBK" w:hAnsi="方正仿宋_GBK" w:eastAsia="方正仿宋_GBK"/>
              </w:rPr>
              <w:t>策源资本</w:t>
            </w:r>
          </w:p>
        </w:tc>
        <w:tc>
          <w:tcPr>
            <w:tcW w:w="202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徐张</w:t>
            </w:r>
          </w:p>
        </w:tc>
        <w:tc>
          <w:tcPr>
            <w:tcW w:w="3290"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研究员</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1</w:t>
            </w:r>
            <w:r>
              <w:rPr>
                <w:rFonts w:ascii="方正仿宋_GBK" w:hAnsi="方正仿宋_GBK" w:eastAsia="方正仿宋_GBK" w:cs="宋体"/>
                <w:color w:val="000000"/>
                <w:kern w:val="0"/>
                <w:sz w:val="28"/>
                <w:szCs w:val="28"/>
              </w:rPr>
              <w:t>2</w:t>
            </w:r>
          </w:p>
        </w:tc>
        <w:tc>
          <w:tcPr>
            <w:tcW w:w="219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left"/>
              <w:rPr>
                <w:rFonts w:ascii="方正仿宋_GBK" w:hAnsi="方正仿宋_GBK" w:eastAsia="方正仿宋_GBK"/>
              </w:rPr>
            </w:pPr>
            <w:r>
              <w:rPr>
                <w:rFonts w:hint="eastAsia" w:ascii="方正仿宋_GBK" w:hAnsi="方正仿宋_GBK" w:eastAsia="方正仿宋_GBK"/>
              </w:rPr>
              <w:t>中金资本</w:t>
            </w:r>
          </w:p>
        </w:tc>
        <w:tc>
          <w:tcPr>
            <w:tcW w:w="2029"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刘鹏</w:t>
            </w:r>
          </w:p>
        </w:tc>
        <w:tc>
          <w:tcPr>
            <w:tcW w:w="3290" w:type="dxa"/>
            <w:tcBorders>
              <w:top w:val="nil"/>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执行总经理</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1</w:t>
            </w:r>
            <w:r>
              <w:rPr>
                <w:rFonts w:ascii="方正仿宋_GBK" w:hAnsi="方正仿宋_GBK" w:eastAsia="方正仿宋_GBK" w:cs="宋体"/>
                <w:color w:val="000000"/>
                <w:kern w:val="0"/>
                <w:sz w:val="28"/>
                <w:szCs w:val="28"/>
              </w:rPr>
              <w:t>3</w:t>
            </w:r>
          </w:p>
        </w:tc>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方正仿宋_GBK" w:hAnsi="方正仿宋_GBK" w:eastAsia="方正仿宋_GBK"/>
              </w:rPr>
            </w:pPr>
            <w:r>
              <w:rPr>
                <w:rFonts w:hint="eastAsia" w:ascii="方正仿宋_GBK" w:hAnsi="方正仿宋_GBK" w:eastAsia="方正仿宋_GBK"/>
              </w:rPr>
              <w:t>渝富基金公司</w:t>
            </w:r>
          </w:p>
        </w:tc>
        <w:tc>
          <w:tcPr>
            <w:tcW w:w="202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张泽西</w:t>
            </w:r>
          </w:p>
        </w:tc>
        <w:tc>
          <w:tcPr>
            <w:tcW w:w="329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高级投资总监</w:t>
            </w:r>
          </w:p>
        </w:tc>
        <w:tc>
          <w:tcPr>
            <w:tcW w:w="1697" w:type="dxa"/>
            <w:noWrap w:val="0"/>
            <w:vAlign w:val="center"/>
          </w:tcPr>
          <w:p>
            <w:pPr>
              <w:widowControl/>
              <w:spacing w:line="240" w:lineRule="auto"/>
              <w:ind w:firstLine="0" w:firstLineChars="0"/>
              <w:jc w:val="left"/>
              <w:rPr>
                <w:rFonts w:ascii="方正仿宋_GBK" w:hAnsi="方正仿宋_GBK" w:eastAsia="方正仿宋_GBK"/>
              </w:rPr>
            </w:pP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1</w:t>
            </w:r>
            <w:r>
              <w:rPr>
                <w:rFonts w:ascii="方正仿宋_GBK" w:hAnsi="方正仿宋_GBK" w:eastAsia="方正仿宋_GBK" w:cs="宋体"/>
                <w:color w:val="000000"/>
                <w:kern w:val="0"/>
                <w:sz w:val="28"/>
                <w:szCs w:val="28"/>
              </w:rPr>
              <w:t>4</w:t>
            </w:r>
          </w:p>
        </w:tc>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方正仿宋_GBK" w:hAnsi="方正仿宋_GBK" w:eastAsia="方正仿宋_GBK"/>
              </w:rPr>
            </w:pPr>
            <w:r>
              <w:rPr>
                <w:rFonts w:hint="eastAsia" w:ascii="方正仿宋_GBK" w:hAnsi="方正仿宋_GBK" w:eastAsia="方正仿宋_GBK"/>
              </w:rPr>
              <w:t>领航新界</w:t>
            </w:r>
          </w:p>
        </w:tc>
        <w:tc>
          <w:tcPr>
            <w:tcW w:w="202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李秋璇</w:t>
            </w:r>
          </w:p>
        </w:tc>
        <w:tc>
          <w:tcPr>
            <w:tcW w:w="329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副总裁</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15</w:t>
            </w:r>
          </w:p>
        </w:tc>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方正仿宋_GBK" w:hAnsi="方正仿宋_GBK" w:eastAsia="方正仿宋_GBK"/>
              </w:rPr>
            </w:pPr>
            <w:r>
              <w:rPr>
                <w:rFonts w:hint="eastAsia" w:ascii="方正仿宋_GBK" w:hAnsi="方正仿宋_GBK" w:eastAsia="方正仿宋_GBK"/>
              </w:rPr>
              <w:t>渝中产业基金</w:t>
            </w:r>
          </w:p>
        </w:tc>
        <w:tc>
          <w:tcPr>
            <w:tcW w:w="202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胡然</w:t>
            </w:r>
          </w:p>
        </w:tc>
        <w:tc>
          <w:tcPr>
            <w:tcW w:w="329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投资发展部负责人</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1</w:t>
            </w:r>
            <w:r>
              <w:rPr>
                <w:rFonts w:ascii="方正仿宋_GBK" w:hAnsi="方正仿宋_GBK" w:eastAsia="方正仿宋_GBK" w:cs="宋体"/>
                <w:color w:val="000000"/>
                <w:kern w:val="0"/>
                <w:sz w:val="28"/>
                <w:szCs w:val="28"/>
              </w:rPr>
              <w:t>6</w:t>
            </w:r>
          </w:p>
        </w:tc>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方正仿宋_GBK" w:hAnsi="方正仿宋_GBK" w:eastAsia="方正仿宋_GBK"/>
              </w:rPr>
            </w:pPr>
            <w:r>
              <w:rPr>
                <w:rFonts w:hint="eastAsia" w:ascii="方正仿宋_GBK" w:hAnsi="方正仿宋_GBK" w:eastAsia="方正仿宋_GBK"/>
              </w:rPr>
              <w:t>博源资本</w:t>
            </w:r>
          </w:p>
        </w:tc>
        <w:tc>
          <w:tcPr>
            <w:tcW w:w="202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袁伟</w:t>
            </w:r>
          </w:p>
        </w:tc>
        <w:tc>
          <w:tcPr>
            <w:tcW w:w="329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投资总监</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1</w:t>
            </w:r>
            <w:r>
              <w:rPr>
                <w:rFonts w:ascii="方正仿宋_GBK" w:hAnsi="方正仿宋_GBK" w:eastAsia="方正仿宋_GBK" w:cs="宋体"/>
                <w:color w:val="000000"/>
                <w:kern w:val="0"/>
                <w:sz w:val="28"/>
                <w:szCs w:val="28"/>
              </w:rPr>
              <w:t>7</w:t>
            </w:r>
          </w:p>
        </w:tc>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方正仿宋_GBK" w:hAnsi="方正仿宋_GBK" w:eastAsia="方正仿宋_GBK"/>
              </w:rPr>
            </w:pPr>
            <w:r>
              <w:rPr>
                <w:rFonts w:hint="eastAsia" w:ascii="方正仿宋_GBK" w:hAnsi="方正仿宋_GBK" w:eastAsia="方正仿宋_GBK"/>
              </w:rPr>
              <w:t>善达投资</w:t>
            </w:r>
          </w:p>
        </w:tc>
        <w:tc>
          <w:tcPr>
            <w:tcW w:w="202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徐彦锋</w:t>
            </w:r>
          </w:p>
        </w:tc>
        <w:tc>
          <w:tcPr>
            <w:tcW w:w="329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副总裁</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1</w:t>
            </w:r>
            <w:r>
              <w:rPr>
                <w:rFonts w:ascii="方正仿宋_GBK" w:hAnsi="方正仿宋_GBK" w:eastAsia="方正仿宋_GBK" w:cs="宋体"/>
                <w:color w:val="000000"/>
                <w:kern w:val="0"/>
                <w:sz w:val="28"/>
                <w:szCs w:val="28"/>
              </w:rPr>
              <w:t>8</w:t>
            </w:r>
          </w:p>
        </w:tc>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方正仿宋_GBK" w:hAnsi="方正仿宋_GBK" w:eastAsia="方正仿宋_GBK"/>
              </w:rPr>
            </w:pPr>
            <w:r>
              <w:rPr>
                <w:rFonts w:hint="eastAsia" w:ascii="方正仿宋_GBK" w:hAnsi="方正仿宋_GBK" w:eastAsia="方正仿宋_GBK"/>
              </w:rPr>
              <w:t>一丿资本</w:t>
            </w:r>
          </w:p>
        </w:tc>
        <w:tc>
          <w:tcPr>
            <w:tcW w:w="202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杨鸥</w:t>
            </w:r>
          </w:p>
        </w:tc>
        <w:tc>
          <w:tcPr>
            <w:tcW w:w="329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联合创始人</w:t>
            </w:r>
          </w:p>
        </w:tc>
      </w:tr>
      <w:tr>
        <w:tblPrEx>
          <w:tblCellMar>
            <w:top w:w="0" w:type="dxa"/>
            <w:left w:w="108" w:type="dxa"/>
            <w:bottom w:w="0" w:type="dxa"/>
            <w:right w:w="108" w:type="dxa"/>
          </w:tblCellMar>
        </w:tblPrEx>
        <w:trPr>
          <w:gridAfter w:val="1"/>
          <w:wAfter w:w="1697" w:type="dxa"/>
          <w:trHeight w:val="40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1</w:t>
            </w:r>
            <w:r>
              <w:rPr>
                <w:rFonts w:ascii="方正仿宋_GBK" w:hAnsi="方正仿宋_GBK" w:eastAsia="方正仿宋_GBK" w:cs="宋体"/>
                <w:color w:val="000000"/>
                <w:kern w:val="0"/>
                <w:sz w:val="28"/>
                <w:szCs w:val="28"/>
              </w:rPr>
              <w:t>9</w:t>
            </w:r>
          </w:p>
        </w:tc>
        <w:tc>
          <w:tcPr>
            <w:tcW w:w="219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方正仿宋_GBK" w:hAnsi="方正仿宋_GBK" w:eastAsia="方正仿宋_GBK"/>
              </w:rPr>
            </w:pPr>
            <w:r>
              <w:rPr>
                <w:rFonts w:hint="eastAsia" w:ascii="方正仿宋_GBK" w:hAnsi="方正仿宋_GBK" w:eastAsia="方正仿宋_GBK"/>
              </w:rPr>
              <w:t>合力投资</w:t>
            </w:r>
          </w:p>
        </w:tc>
        <w:tc>
          <w:tcPr>
            <w:tcW w:w="202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彭洲</w:t>
            </w:r>
          </w:p>
        </w:tc>
        <w:tc>
          <w:tcPr>
            <w:tcW w:w="329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高级投资经理</w:t>
            </w:r>
          </w:p>
        </w:tc>
      </w:tr>
      <w:tr>
        <w:tblPrEx>
          <w:tblCellMar>
            <w:top w:w="0" w:type="dxa"/>
            <w:left w:w="108" w:type="dxa"/>
            <w:bottom w:w="0" w:type="dxa"/>
            <w:right w:w="108" w:type="dxa"/>
          </w:tblCellMar>
        </w:tblPrEx>
        <w:trPr>
          <w:gridAfter w:val="1"/>
          <w:wAfter w:w="1697" w:type="dxa"/>
          <w:trHeight w:val="402"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2</w:t>
            </w:r>
            <w:r>
              <w:rPr>
                <w:rFonts w:ascii="方正仿宋_GBK" w:hAnsi="方正仿宋_GBK" w:eastAsia="方正仿宋_GBK" w:cs="宋体"/>
                <w:color w:val="000000"/>
                <w:kern w:val="0"/>
                <w:sz w:val="28"/>
                <w:szCs w:val="28"/>
              </w:rPr>
              <w:t>0</w:t>
            </w:r>
          </w:p>
        </w:tc>
        <w:tc>
          <w:tcPr>
            <w:tcW w:w="219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ascii="方正仿宋_GBK" w:hAnsi="方正仿宋_GBK" w:eastAsia="方正仿宋_GBK"/>
              </w:rPr>
            </w:pPr>
            <w:r>
              <w:rPr>
                <w:rFonts w:hint="eastAsia" w:ascii="方正仿宋_GBK" w:hAnsi="方正仿宋_GBK" w:eastAsia="方正仿宋_GBK"/>
              </w:rPr>
              <w:t>厚为资本</w:t>
            </w:r>
          </w:p>
        </w:tc>
        <w:tc>
          <w:tcPr>
            <w:tcW w:w="202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郭纹伶</w:t>
            </w:r>
          </w:p>
        </w:tc>
        <w:tc>
          <w:tcPr>
            <w:tcW w:w="32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西南总经理</w:t>
            </w:r>
          </w:p>
        </w:tc>
      </w:tr>
      <w:tr>
        <w:tblPrEx>
          <w:tblCellMar>
            <w:top w:w="0" w:type="dxa"/>
            <w:left w:w="108" w:type="dxa"/>
            <w:bottom w:w="0" w:type="dxa"/>
            <w:right w:w="108" w:type="dxa"/>
          </w:tblCellMar>
        </w:tblPrEx>
        <w:trPr>
          <w:gridAfter w:val="1"/>
          <w:wAfter w:w="1697" w:type="dxa"/>
          <w:trHeight w:val="402"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方正仿宋_GBK" w:hAnsi="方正仿宋_GBK" w:eastAsia="方正仿宋_GBK" w:cs="宋体"/>
                <w:color w:val="000000"/>
                <w:kern w:val="0"/>
                <w:sz w:val="28"/>
                <w:szCs w:val="28"/>
              </w:rPr>
            </w:pPr>
            <w:r>
              <w:rPr>
                <w:rFonts w:hint="eastAsia" w:ascii="方正仿宋_GBK" w:hAnsi="方正仿宋_GBK" w:eastAsia="方正仿宋_GBK" w:cs="宋体"/>
                <w:color w:val="000000"/>
                <w:kern w:val="0"/>
                <w:sz w:val="28"/>
                <w:szCs w:val="28"/>
              </w:rPr>
              <w:t>2</w:t>
            </w:r>
            <w:r>
              <w:rPr>
                <w:rFonts w:ascii="方正仿宋_GBK" w:hAnsi="方正仿宋_GBK" w:eastAsia="方正仿宋_GBK" w:cs="宋体"/>
                <w:color w:val="000000"/>
                <w:kern w:val="0"/>
                <w:sz w:val="28"/>
                <w:szCs w:val="28"/>
              </w:rPr>
              <w:t>1</w:t>
            </w:r>
          </w:p>
        </w:tc>
        <w:tc>
          <w:tcPr>
            <w:tcW w:w="2199" w:type="dxa"/>
            <w:tcBorders>
              <w:top w:val="single" w:color="auto" w:sz="4" w:space="0"/>
              <w:left w:val="nil"/>
              <w:bottom w:val="single" w:color="auto" w:sz="4" w:space="0"/>
              <w:right w:val="single" w:color="auto" w:sz="4" w:space="0"/>
            </w:tcBorders>
            <w:shd w:val="clear" w:color="auto" w:fill="auto"/>
            <w:noWrap/>
            <w:vAlign w:val="top"/>
          </w:tcPr>
          <w:p>
            <w:pPr>
              <w:widowControl/>
              <w:spacing w:line="240" w:lineRule="auto"/>
              <w:ind w:firstLine="0" w:firstLineChars="0"/>
              <w:jc w:val="left"/>
              <w:rPr>
                <w:rFonts w:ascii="方正仿宋_GBK" w:hAnsi="方正仿宋_GBK" w:eastAsia="方正仿宋_GBK"/>
              </w:rPr>
            </w:pPr>
            <w:r>
              <w:rPr>
                <w:rFonts w:hint="eastAsia" w:ascii="方正仿宋_GBK" w:hAnsi="方正仿宋_GBK" w:eastAsia="方正仿宋_GBK"/>
              </w:rPr>
              <w:t>富坤创投</w:t>
            </w:r>
          </w:p>
        </w:tc>
        <w:tc>
          <w:tcPr>
            <w:tcW w:w="2029" w:type="dxa"/>
            <w:tcBorders>
              <w:top w:val="single" w:color="auto" w:sz="4" w:space="0"/>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田娜</w:t>
            </w:r>
          </w:p>
        </w:tc>
        <w:tc>
          <w:tcPr>
            <w:tcW w:w="3290" w:type="dxa"/>
            <w:tcBorders>
              <w:top w:val="single" w:color="auto" w:sz="4" w:space="0"/>
              <w:left w:val="nil"/>
              <w:bottom w:val="single" w:color="auto" w:sz="4" w:space="0"/>
              <w:right w:val="single" w:color="auto" w:sz="4" w:space="0"/>
            </w:tcBorders>
            <w:shd w:val="clear" w:color="auto" w:fill="auto"/>
            <w:noWrap/>
            <w:vAlign w:val="top"/>
          </w:tcPr>
          <w:p>
            <w:pPr>
              <w:widowControl/>
              <w:spacing w:line="240" w:lineRule="auto"/>
              <w:ind w:firstLine="0" w:firstLineChars="0"/>
              <w:jc w:val="center"/>
              <w:rPr>
                <w:rFonts w:ascii="方正仿宋_GBK" w:hAnsi="方正仿宋_GBK" w:eastAsia="方正仿宋_GBK"/>
              </w:rPr>
            </w:pPr>
            <w:r>
              <w:rPr>
                <w:rFonts w:hint="eastAsia" w:ascii="方正仿宋_GBK" w:hAnsi="方正仿宋_GBK" w:eastAsia="方正仿宋_GBK"/>
              </w:rPr>
              <w:t>投资经理</w:t>
            </w:r>
          </w:p>
        </w:tc>
      </w:tr>
    </w:tbl>
    <w:p>
      <w:pPr>
        <w:widowControl/>
        <w:spacing w:line="240" w:lineRule="auto"/>
        <w:ind w:firstLine="0" w:firstLineChars="0"/>
        <w:jc w:val="left"/>
        <w:rPr>
          <w:rFonts w:ascii="方正黑体_GBK" w:hAnsi="Times New Roman" w:eastAsia="方正黑体_GBK"/>
          <w:szCs w:val="24"/>
        </w:rPr>
      </w:pPr>
    </w:p>
    <w:p>
      <w:pPr>
        <w:widowControl/>
        <w:spacing w:line="240" w:lineRule="auto"/>
        <w:ind w:firstLine="0" w:firstLineChars="0"/>
        <w:jc w:val="left"/>
        <w:rPr>
          <w:rFonts w:ascii="方正楷体_GBK" w:hAnsi="方正楷体_GBK" w:eastAsia="方正楷体_GBK"/>
          <w:szCs w:val="24"/>
        </w:rPr>
      </w:pPr>
      <w:r>
        <w:rPr>
          <w:rFonts w:hint="eastAsia" w:ascii="方正楷体_GBK" w:hAnsi="方正楷体_GBK" w:eastAsia="方正楷体_GBK"/>
          <w:szCs w:val="24"/>
        </w:rPr>
        <w:t>（二）投资机构介绍（部分）</w:t>
      </w:r>
    </w:p>
    <w:p>
      <w:pPr>
        <w:pStyle w:val="5"/>
        <w:numPr>
          <w:ilvl w:val="0"/>
          <w:numId w:val="1"/>
        </w:numPr>
        <w:ind w:firstLineChars="0"/>
        <w:jc w:val="left"/>
        <w:rPr>
          <w:rFonts w:ascii="方正楷体_GBK" w:hAnsi="方正楷体_GBK" w:eastAsia="方正楷体_GBK"/>
          <w:szCs w:val="24"/>
        </w:rPr>
      </w:pPr>
      <w:r>
        <w:rPr>
          <w:rFonts w:hint="eastAsia" w:ascii="方正楷体_GBK" w:hAnsi="方正楷体_GBK" w:eastAsia="方正楷体_GBK"/>
          <w:szCs w:val="24"/>
        </w:rPr>
        <w:t>深创投</w:t>
      </w:r>
    </w:p>
    <w:p>
      <w:pPr>
        <w:ind w:firstLine="640"/>
        <w:rPr>
          <w:rFonts w:ascii="Times New Roman" w:hAnsi="Times New Roman" w:eastAsia="方正仿宋_GBK"/>
          <w:szCs w:val="24"/>
        </w:rPr>
      </w:pPr>
      <w:r>
        <w:rPr>
          <w:rFonts w:ascii="Times New Roman" w:hAnsi="Times New Roman" w:eastAsia="方正仿宋_GBK"/>
          <w:szCs w:val="24"/>
        </w:rPr>
        <w:t>深圳市创新投资集团有限公司（简称“深创投”）1999年由深圳市政府出资并引导社会资本出资设立，公司以发现并成就伟大企业为使命，致力于做创新价值的发掘者和培育者，已发展成为以创业投资为核心的综合性投资集团，现注册资本100亿元，管理各类资金总规模约4665亿元。</w:t>
      </w:r>
    </w:p>
    <w:p>
      <w:pPr>
        <w:ind w:firstLine="640"/>
        <w:rPr>
          <w:rFonts w:ascii="Times New Roman" w:hAnsi="Times New Roman" w:eastAsia="方正仿宋_GBK"/>
          <w:szCs w:val="24"/>
        </w:rPr>
      </w:pPr>
      <w:r>
        <w:rPr>
          <w:rFonts w:ascii="Times New Roman" w:hAnsi="Times New Roman" w:eastAsia="方正仿宋_GBK"/>
          <w:szCs w:val="24"/>
        </w:rPr>
        <w:t>深创投目前管理基金包括：182只私募股权基金、16只母基金、20只不动产基金，同时，集团下设国内首家创投系公募基金管理公司——红土创新基金管理有限公司。围绕创投主业，深创投不断拓展创投产业链，专业化、多元化、国际化业务迅猛推进。</w:t>
      </w:r>
    </w:p>
    <w:p>
      <w:pPr>
        <w:ind w:firstLine="640"/>
        <w:rPr>
          <w:rFonts w:ascii="Times New Roman" w:hAnsi="Times New Roman" w:eastAsia="方正仿宋_GBK"/>
          <w:szCs w:val="24"/>
        </w:rPr>
      </w:pPr>
      <w:r>
        <w:rPr>
          <w:rFonts w:ascii="Times New Roman" w:hAnsi="Times New Roman" w:eastAsia="方正仿宋_GBK"/>
          <w:szCs w:val="24"/>
        </w:rPr>
        <w:t>创投业务板块，深创投主要投资中小企业、自主创新高新技术企业和新兴产业企业，涵盖信息科技、生物技术及健康、智能制造、新能源、新材料、互联网、消费品及现代服务等行业领域，覆盖企业全生命周期。公司坚持“三分投资、七分服务”理念，通过资源整合、资本运作、监督规范、培训辅导等多种方式助推投资企业快速健康发展。</w:t>
      </w:r>
    </w:p>
    <w:p>
      <w:pPr>
        <w:ind w:firstLine="640"/>
        <w:rPr>
          <w:rFonts w:ascii="Times New Roman" w:hAnsi="Times New Roman" w:eastAsia="方正仿宋_GBK"/>
          <w:szCs w:val="24"/>
        </w:rPr>
      </w:pPr>
      <w:r>
        <w:rPr>
          <w:rFonts w:ascii="Times New Roman" w:hAnsi="Times New Roman" w:eastAsia="方正仿宋_GBK"/>
          <w:szCs w:val="24"/>
        </w:rPr>
        <w:t>截至2024年1月31日，深创投投资企业数量、投资企业上市数量行业领先：已投资创投项目1794个（企业1499家），累计投资金额约1077亿元，已退出568家投资企业（含IPO）。其中，264家投资企业分别在全球17个资本市场上市（不含新三板）。专业的投资和深度的服务，助推了康方生物、怡合达、腾讯音乐、西部超导、宁德时代、华大九天、迈瑞医疗、天岳先进、恒玄科技、中芯国际、信维通信、睿创微纳、潍柴动力、复旦微电、华大基因、英科医疗、荣昌生物、澜起科技、稳健医疗等众多明星企业成长，也成就了深创投优异的业绩。</w:t>
      </w:r>
    </w:p>
    <w:p>
      <w:pPr>
        <w:pStyle w:val="5"/>
        <w:numPr>
          <w:ilvl w:val="0"/>
          <w:numId w:val="1"/>
        </w:numPr>
        <w:ind w:firstLineChars="0"/>
        <w:jc w:val="left"/>
        <w:rPr>
          <w:rFonts w:ascii="方正楷体_GBK" w:hAnsi="方正楷体_GBK" w:eastAsia="方正楷体_GBK"/>
          <w:szCs w:val="24"/>
        </w:rPr>
      </w:pPr>
      <w:r>
        <w:rPr>
          <w:rFonts w:hint="eastAsia" w:ascii="方正楷体_GBK" w:hAnsi="方正楷体_GBK" w:eastAsia="方正楷体_GBK"/>
          <w:szCs w:val="24"/>
        </w:rPr>
        <w:t>创新工场</w:t>
      </w:r>
    </w:p>
    <w:p>
      <w:pPr>
        <w:ind w:firstLine="640"/>
        <w:rPr>
          <w:rFonts w:ascii="Times New Roman" w:hAnsi="Times New Roman" w:eastAsia="方正仿宋_GBK"/>
          <w:szCs w:val="24"/>
        </w:rPr>
      </w:pPr>
      <w:r>
        <w:rPr>
          <w:rFonts w:ascii="Times New Roman" w:hAnsi="Times New Roman" w:eastAsia="方正仿宋_GBK"/>
          <w:szCs w:val="24"/>
        </w:rPr>
        <w:t>创新工场（Sinovation Ventures）由</w:t>
      </w:r>
      <w:r>
        <w:fldChar w:fldCharType="begin"/>
      </w:r>
      <w:r>
        <w:instrText xml:space="preserve">HYPERLINK "https://baike.baidu.com/item/%E6%9D%8E%E5%BC%80%E5%A4%8D/294500?fromModule=lemma_inlink" \t "_blank"</w:instrText>
      </w:r>
      <w:r>
        <w:fldChar w:fldCharType="separate"/>
      </w:r>
      <w:r>
        <w:rPr>
          <w:rFonts w:ascii="Times New Roman" w:hAnsi="Times New Roman" w:eastAsia="方正仿宋_GBK"/>
          <w:szCs w:val="24"/>
        </w:rPr>
        <w:t>李开复</w:t>
      </w:r>
      <w:r>
        <w:rPr>
          <w:rFonts w:ascii="Times New Roman" w:hAnsi="Times New Roman" w:eastAsia="方正仿宋_GBK"/>
          <w:szCs w:val="24"/>
        </w:rPr>
        <w:fldChar w:fldCharType="end"/>
      </w:r>
      <w:r>
        <w:rPr>
          <w:rFonts w:ascii="Times New Roman" w:hAnsi="Times New Roman" w:eastAsia="方正仿宋_GBK"/>
          <w:szCs w:val="24"/>
        </w:rPr>
        <w:t>博士创办于2009年9月，是一家致力于早期阶段投资，并提供全方位创业培育的</w:t>
      </w:r>
      <w:r>
        <w:fldChar w:fldCharType="begin"/>
      </w:r>
      <w:r>
        <w:instrText xml:space="preserve">HYPERLINK "https://baike.baidu.com/item/%E6%8A%95%E8%B5%84%E6%9C%BA%E6%9E%84/0?fromModule=lemma_inlink" \t "_blank"</w:instrText>
      </w:r>
      <w:r>
        <w:fldChar w:fldCharType="separate"/>
      </w:r>
      <w:r>
        <w:rPr>
          <w:rFonts w:ascii="Times New Roman" w:hAnsi="Times New Roman" w:eastAsia="方正仿宋_GBK"/>
          <w:szCs w:val="24"/>
        </w:rPr>
        <w:t>投资机构</w:t>
      </w:r>
      <w:r>
        <w:rPr>
          <w:rFonts w:ascii="Times New Roman" w:hAnsi="Times New Roman" w:eastAsia="方正仿宋_GBK"/>
          <w:szCs w:val="24"/>
        </w:rPr>
        <w:fldChar w:fldCharType="end"/>
      </w:r>
      <w:r>
        <w:rPr>
          <w:rFonts w:ascii="Times New Roman" w:hAnsi="Times New Roman" w:eastAsia="方正仿宋_GBK"/>
          <w:szCs w:val="24"/>
        </w:rPr>
        <w:t>与创业平台，旨在培育创新人才和新一代高科技企业。</w:t>
      </w:r>
    </w:p>
    <w:p>
      <w:pPr>
        <w:ind w:firstLine="640"/>
        <w:rPr>
          <w:rFonts w:ascii="Times New Roman" w:hAnsi="Times New Roman" w:eastAsia="方正仿宋_GBK"/>
          <w:szCs w:val="24"/>
        </w:rPr>
      </w:pPr>
      <w:r>
        <w:rPr>
          <w:rFonts w:ascii="Times New Roman" w:hAnsi="Times New Roman" w:eastAsia="方正仿宋_GBK"/>
          <w:szCs w:val="24"/>
        </w:rPr>
        <w:t>创新工场通过针对早期创业者需求的资金、商业、</w:t>
      </w:r>
      <w:r>
        <w:fldChar w:fldCharType="begin"/>
      </w:r>
      <w:r>
        <w:instrText xml:space="preserve">HYPERLINK "https://baike.baidu.com/item/%E6%8A%80%E6%9C%AF/832247?fromModule=lemma_inlink" \t "_blank"</w:instrText>
      </w:r>
      <w:r>
        <w:fldChar w:fldCharType="separate"/>
      </w:r>
      <w:r>
        <w:rPr>
          <w:rFonts w:ascii="Times New Roman" w:hAnsi="Times New Roman" w:eastAsia="方正仿宋_GBK"/>
          <w:szCs w:val="24"/>
        </w:rPr>
        <w:t>技术</w:t>
      </w:r>
      <w:r>
        <w:rPr>
          <w:rFonts w:ascii="Times New Roman" w:hAnsi="Times New Roman" w:eastAsia="方正仿宋_GBK"/>
          <w:szCs w:val="24"/>
        </w:rPr>
        <w:fldChar w:fldCharType="end"/>
      </w:r>
      <w:r>
        <w:rPr>
          <w:rFonts w:ascii="Times New Roman" w:hAnsi="Times New Roman" w:eastAsia="方正仿宋_GBK"/>
          <w:szCs w:val="24"/>
        </w:rPr>
        <w:t>、</w:t>
      </w:r>
      <w:r>
        <w:fldChar w:fldCharType="begin"/>
      </w:r>
      <w:r>
        <w:instrText xml:space="preserve">HYPERLINK "https://baike.baidu.com/item/%E5%B8%82%E5%9C%BA/238002?fromModule=lemma_inlink" \t "_blank"</w:instrText>
      </w:r>
      <w:r>
        <w:rPr>
          <w:rFonts w:hint="eastAsia"/>
        </w:rPr>
        <w:fldChar w:fldCharType="separate"/>
      </w:r>
      <w:r>
        <w:rPr>
          <w:rFonts w:ascii="Times New Roman" w:hAnsi="Times New Roman" w:eastAsia="方正仿宋_GBK"/>
          <w:szCs w:val="24"/>
        </w:rPr>
        <w:t>市场</w:t>
      </w:r>
      <w:r>
        <w:rPr>
          <w:rFonts w:ascii="Times New Roman" w:hAnsi="Times New Roman" w:eastAsia="方正仿宋_GBK"/>
          <w:szCs w:val="24"/>
        </w:rPr>
        <w:fldChar w:fldCharType="end"/>
      </w:r>
      <w:r>
        <w:rPr>
          <w:rFonts w:ascii="Times New Roman" w:hAnsi="Times New Roman" w:eastAsia="方正仿宋_GBK"/>
          <w:szCs w:val="24"/>
        </w:rPr>
        <w:t>、</w:t>
      </w:r>
      <w:r>
        <w:fldChar w:fldCharType="begin"/>
      </w:r>
      <w:r>
        <w:instrText xml:space="preserve">HYPERLINK "https://baike.baidu.com/item/%E4%BA%BA%E5%8A%9B/9514107?fromModule=lemma_inlink" \t "_blank"</w:instrText>
      </w:r>
      <w:r>
        <w:rPr>
          <w:rFonts w:hint="eastAsia"/>
        </w:rPr>
        <w:fldChar w:fldCharType="separate"/>
      </w:r>
      <w:r>
        <w:rPr>
          <w:rFonts w:ascii="Times New Roman" w:hAnsi="Times New Roman" w:eastAsia="方正仿宋_GBK"/>
          <w:szCs w:val="24"/>
        </w:rPr>
        <w:t>人力</w:t>
      </w:r>
      <w:r>
        <w:rPr>
          <w:rFonts w:ascii="Times New Roman" w:hAnsi="Times New Roman" w:eastAsia="方正仿宋_GBK"/>
          <w:szCs w:val="24"/>
        </w:rPr>
        <w:fldChar w:fldCharType="end"/>
      </w:r>
      <w:r>
        <w:rPr>
          <w:rFonts w:ascii="Times New Roman" w:hAnsi="Times New Roman" w:eastAsia="方正仿宋_GBK"/>
          <w:szCs w:val="24"/>
        </w:rPr>
        <w:t>、</w:t>
      </w:r>
      <w:r>
        <w:fldChar w:fldCharType="begin"/>
      </w:r>
      <w:r>
        <w:instrText xml:space="preserve">HYPERLINK "https://baike.baidu.com/item/%E6%B3%95%E5%BE%8B/84813?fromModule=lemma_inlink" \t "_blank"</w:instrText>
      </w:r>
      <w:r>
        <w:rPr>
          <w:rFonts w:hint="eastAsia"/>
        </w:rPr>
        <w:fldChar w:fldCharType="separate"/>
      </w:r>
      <w:r>
        <w:rPr>
          <w:rFonts w:ascii="Times New Roman" w:hAnsi="Times New Roman" w:eastAsia="方正仿宋_GBK"/>
          <w:szCs w:val="24"/>
        </w:rPr>
        <w:t>法律</w:t>
      </w:r>
      <w:r>
        <w:rPr>
          <w:rFonts w:ascii="Times New Roman" w:hAnsi="Times New Roman" w:eastAsia="方正仿宋_GBK"/>
          <w:szCs w:val="24"/>
        </w:rPr>
        <w:fldChar w:fldCharType="end"/>
      </w:r>
      <w:r>
        <w:rPr>
          <w:rFonts w:ascii="Times New Roman" w:hAnsi="Times New Roman" w:eastAsia="方正仿宋_GBK"/>
          <w:szCs w:val="24"/>
        </w:rPr>
        <w:t>、</w:t>
      </w:r>
      <w:r>
        <w:fldChar w:fldCharType="begin"/>
      </w:r>
      <w:r>
        <w:instrText xml:space="preserve">HYPERLINK "https://baike.baidu.com/item/%E5%9F%B9%E8%AE%AD/248163?fromModule=lemma_inlink" \t "_blank"</w:instrText>
      </w:r>
      <w:r>
        <w:rPr>
          <w:rFonts w:hint="eastAsia"/>
        </w:rPr>
        <w:fldChar w:fldCharType="separate"/>
      </w:r>
      <w:r>
        <w:rPr>
          <w:rFonts w:ascii="Times New Roman" w:hAnsi="Times New Roman" w:eastAsia="方正仿宋_GBK"/>
          <w:szCs w:val="24"/>
        </w:rPr>
        <w:t>培训</w:t>
      </w:r>
      <w:r>
        <w:rPr>
          <w:rFonts w:ascii="Times New Roman" w:hAnsi="Times New Roman" w:eastAsia="方正仿宋_GBK"/>
          <w:szCs w:val="24"/>
        </w:rPr>
        <w:fldChar w:fldCharType="end"/>
      </w:r>
      <w:r>
        <w:rPr>
          <w:rFonts w:ascii="Times New Roman" w:hAnsi="Times New Roman" w:eastAsia="方正仿宋_GBK"/>
          <w:szCs w:val="24"/>
        </w:rPr>
        <w:t>等提供</w:t>
      </w:r>
      <w:r>
        <w:fldChar w:fldCharType="begin"/>
      </w:r>
      <w:r>
        <w:instrText xml:space="preserve">HYPERLINK "https://baike.baidu.com/item/%E4%B8%80%E6%8F%BD%E5%AD%90%E6%9C%8D%E5%8A%A1/6559717?fromModule=lemma_inlink" \t "_blank"</w:instrText>
      </w:r>
      <w:r>
        <w:rPr>
          <w:rFonts w:hint="eastAsia"/>
        </w:rPr>
        <w:fldChar w:fldCharType="separate"/>
      </w:r>
      <w:r>
        <w:rPr>
          <w:rFonts w:ascii="Times New Roman" w:hAnsi="Times New Roman" w:eastAsia="方正仿宋_GBK"/>
          <w:szCs w:val="24"/>
        </w:rPr>
        <w:t>一揽子服务</w:t>
      </w:r>
      <w:r>
        <w:rPr>
          <w:rFonts w:ascii="Times New Roman" w:hAnsi="Times New Roman" w:eastAsia="方正仿宋_GBK"/>
          <w:szCs w:val="24"/>
        </w:rPr>
        <w:fldChar w:fldCharType="end"/>
      </w:r>
      <w:r>
        <w:rPr>
          <w:rFonts w:ascii="Times New Roman" w:hAnsi="Times New Roman" w:eastAsia="方正仿宋_GBK"/>
          <w:szCs w:val="24"/>
        </w:rPr>
        <w:t>， 帮助早期阶段的创业公司顺利启动和快速成长。同时帮助创业者开创出一批最有市场价值和商业潜力的产品。</w:t>
      </w:r>
    </w:p>
    <w:p>
      <w:pPr>
        <w:pStyle w:val="5"/>
        <w:numPr>
          <w:ilvl w:val="0"/>
          <w:numId w:val="1"/>
        </w:numPr>
        <w:ind w:firstLineChars="0"/>
        <w:jc w:val="left"/>
        <w:rPr>
          <w:rFonts w:ascii="方正楷体_GBK" w:hAnsi="方正楷体_GBK" w:eastAsia="方正楷体_GBK"/>
          <w:szCs w:val="24"/>
        </w:rPr>
      </w:pPr>
      <w:r>
        <w:rPr>
          <w:rFonts w:hint="eastAsia" w:ascii="方正楷体_GBK" w:hAnsi="方正楷体_GBK" w:eastAsia="方正楷体_GBK"/>
          <w:szCs w:val="24"/>
        </w:rPr>
        <w:t>真格基金</w:t>
      </w:r>
    </w:p>
    <w:p>
      <w:pPr>
        <w:ind w:firstLine="640"/>
        <w:rPr>
          <w:rFonts w:ascii="Times New Roman" w:hAnsi="Times New Roman" w:eastAsia="方正仿宋_GBK"/>
          <w:szCs w:val="24"/>
        </w:rPr>
      </w:pPr>
      <w:r>
        <w:rPr>
          <w:rFonts w:ascii="Times New Roman" w:hAnsi="Times New Roman" w:eastAsia="方正仿宋_GBK"/>
          <w:szCs w:val="24"/>
        </w:rPr>
        <w:t>真格基金创立于2011年，是国内最早的天使投资机构之一。自创立伊始，真格基金一直积极在人工智能、芯片与半导体、机器人与硬件、医疗健康、企业服务、新能源、跨境出海、消费生活等领域寻找优秀的创业团队和投资机会。</w:t>
      </w:r>
    </w:p>
    <w:p>
      <w:pPr>
        <w:ind w:firstLine="640"/>
        <w:rPr>
          <w:rFonts w:ascii="Times New Roman" w:hAnsi="Times New Roman" w:eastAsia="方正仿宋_GBK"/>
          <w:szCs w:val="24"/>
        </w:rPr>
      </w:pPr>
      <w:r>
        <w:rPr>
          <w:rFonts w:ascii="Times New Roman" w:hAnsi="Times New Roman" w:eastAsia="方正仿宋_GBK"/>
          <w:szCs w:val="24"/>
        </w:rPr>
        <w:t>真格基金从早期陪伴了小红书、Nuro、地平线、依图科技、燧原科技、晶泰科技、Momenta、出门问问、思谋科技、爱笔智能、AutoX、罗辑思维、找钢网、兴盛优选、美菜、蜜芽等公司成长为独角兽企业。</w:t>
      </w:r>
    </w:p>
    <w:p>
      <w:pPr>
        <w:pStyle w:val="5"/>
        <w:numPr>
          <w:ilvl w:val="0"/>
          <w:numId w:val="1"/>
        </w:numPr>
        <w:ind w:firstLineChars="0"/>
        <w:jc w:val="left"/>
        <w:rPr>
          <w:rFonts w:ascii="方正楷体_GBK" w:hAnsi="方正楷体_GBK" w:eastAsia="方正楷体_GBK"/>
          <w:szCs w:val="24"/>
        </w:rPr>
      </w:pPr>
      <w:r>
        <w:rPr>
          <w:rFonts w:hint="eastAsia" w:ascii="方正楷体_GBK" w:hAnsi="方正楷体_GBK" w:eastAsia="方正楷体_GBK"/>
          <w:szCs w:val="24"/>
        </w:rPr>
        <w:t>英诺天使基金</w:t>
      </w:r>
    </w:p>
    <w:p>
      <w:pPr>
        <w:pStyle w:val="5"/>
        <w:ind w:firstLine="640"/>
        <w:jc w:val="left"/>
        <w:rPr>
          <w:rFonts w:ascii="Times New Roman" w:hAnsi="Times New Roman" w:eastAsia="方正仿宋_GBK"/>
          <w:szCs w:val="24"/>
        </w:rPr>
      </w:pPr>
      <w:r>
        <w:rPr>
          <w:rFonts w:hint="eastAsia" w:ascii="Times New Roman" w:hAnsi="Times New Roman" w:eastAsia="方正仿宋_GBK"/>
          <w:szCs w:val="24"/>
        </w:rPr>
        <w:t>英诺天使基金成立于2013年4月，管理数十亿人民币，目前已投资超过500个创新项目。投资管理团队平均有10年以上的天使投资经验，以清华校友为起点，建立了立体的创业服务体系。英诺天使基金立志成为自我进化、创新型天使投资平台，以“投资创新 成人达己“为投资理念，深耕布局北京、长三角、粤港澳大湾区、美国硅谷等主要创业高地，建立了跨地域投资&amp;创业服务网络，投资效率高、回报速度快。</w:t>
      </w:r>
    </w:p>
    <w:p>
      <w:pPr>
        <w:pStyle w:val="5"/>
        <w:ind w:firstLine="640"/>
        <w:jc w:val="left"/>
        <w:rPr>
          <w:rFonts w:ascii="Times New Roman" w:hAnsi="Times New Roman" w:eastAsia="方正仿宋_GBK"/>
          <w:szCs w:val="24"/>
        </w:rPr>
      </w:pPr>
      <w:r>
        <w:rPr>
          <w:rFonts w:hint="eastAsia" w:ascii="Times New Roman" w:hAnsi="Times New Roman" w:eastAsia="方正仿宋_GBK"/>
          <w:szCs w:val="24"/>
        </w:rPr>
        <w:t>英诺天使基金重点关注新能源新材料、新一代信息技术、先进制造、生命科技等领域，主要投资天使期、Pre-A阶段，英诺已投项目80%+获投下一轮，多个项目启动IPO。</w:t>
      </w:r>
    </w:p>
    <w:p>
      <w:pPr>
        <w:widowControl/>
        <w:spacing w:line="240" w:lineRule="auto"/>
        <w:ind w:firstLine="0" w:firstLineChars="0"/>
        <w:jc w:val="left"/>
        <w:rPr>
          <w:rFonts w:ascii="方正楷体_GBK" w:hAnsi="方正楷体_GBK" w:eastAsia="方正楷体_GBK"/>
          <w:szCs w:val="24"/>
        </w:rPr>
      </w:pPr>
      <w:r>
        <w:rPr>
          <w:rFonts w:hint="eastAsia" w:ascii="Times New Roman" w:hAnsi="Times New Roman" w:eastAsia="方正仿宋_GBK"/>
          <w:szCs w:val="24"/>
        </w:rPr>
        <w:t>与此同时，英诺天使基金具备完善的投后服务，在对接大公司资源、项目融资、IP专利、HR、债权、PR服务、财税、以及创始人培训等方面大力助推项目快速成长。同时建立了独特的创业生态和三个圈子：以大院大所大企业人脉为核心的项目来源圈、为投后企业提供赋能/投资/并购机会的产业资源圈、常态化交流紧密合作的百家一线VC机构圈。</w:t>
      </w:r>
    </w:p>
    <w:p>
      <w:pPr>
        <w:pStyle w:val="5"/>
        <w:numPr>
          <w:ilvl w:val="0"/>
          <w:numId w:val="1"/>
        </w:numPr>
        <w:ind w:firstLineChars="0"/>
        <w:jc w:val="left"/>
        <w:rPr>
          <w:rFonts w:ascii="方正楷体_GBK" w:hAnsi="方正楷体_GBK" w:eastAsia="方正楷体_GBK"/>
          <w:szCs w:val="24"/>
        </w:rPr>
      </w:pPr>
      <w:r>
        <w:rPr>
          <w:rFonts w:hint="eastAsia" w:ascii="方正楷体_GBK" w:hAnsi="方正楷体_GBK" w:eastAsia="方正楷体_GBK"/>
          <w:szCs w:val="24"/>
        </w:rPr>
        <w:t>梅花创投</w:t>
      </w:r>
    </w:p>
    <w:p>
      <w:pPr>
        <w:pStyle w:val="5"/>
        <w:ind w:firstLine="640"/>
        <w:jc w:val="left"/>
        <w:rPr>
          <w:rFonts w:ascii="Times New Roman" w:hAnsi="Times New Roman" w:eastAsia="方正仿宋_GBK"/>
          <w:szCs w:val="24"/>
        </w:rPr>
      </w:pPr>
      <w:r>
        <w:rPr>
          <w:rFonts w:hint="eastAsia" w:ascii="Times New Roman" w:hAnsi="Times New Roman" w:eastAsia="方正仿宋_GBK"/>
          <w:szCs w:val="24"/>
        </w:rPr>
        <w:t>梅花创投成立于2014年5月，是国内最活跃的投资机构之一，宗旨是帮助聪明的年轻人成为伟大的企业家。梅花创投专注在早中期智能制造、人工智能、新能源、新材料、新科技、移动出海等领域的投资，目前基金管理规模为100亿元人民币，投资项目超500个，项目后续融资率达70%，已有理想汽车、小牛电动等11家上市企业，未来两年将有30家企业上市。</w:t>
      </w:r>
    </w:p>
    <w:p>
      <w:pPr>
        <w:pStyle w:val="5"/>
        <w:numPr>
          <w:ilvl w:val="0"/>
          <w:numId w:val="1"/>
        </w:numPr>
        <w:ind w:firstLineChars="0"/>
        <w:jc w:val="left"/>
        <w:rPr>
          <w:rFonts w:ascii="方正楷体_GBK" w:hAnsi="方正楷体_GBK" w:eastAsia="方正楷体_GBK"/>
          <w:szCs w:val="24"/>
        </w:rPr>
      </w:pPr>
      <w:r>
        <w:rPr>
          <w:rFonts w:hint="eastAsia" w:ascii="方正楷体_GBK" w:hAnsi="方正楷体_GBK" w:eastAsia="方正楷体_GBK"/>
          <w:szCs w:val="24"/>
        </w:rPr>
        <w:t>新微资本</w:t>
      </w:r>
    </w:p>
    <w:p>
      <w:pPr>
        <w:pStyle w:val="5"/>
        <w:ind w:firstLine="640"/>
        <w:jc w:val="left"/>
        <w:rPr>
          <w:rFonts w:ascii="Times New Roman" w:hAnsi="Times New Roman" w:eastAsia="方正仿宋_GBK"/>
          <w:szCs w:val="24"/>
        </w:rPr>
      </w:pPr>
      <w:r>
        <w:rPr>
          <w:rFonts w:hint="eastAsia" w:ascii="Times New Roman" w:hAnsi="Times New Roman" w:eastAsia="方正仿宋_GBK"/>
          <w:szCs w:val="24"/>
        </w:rPr>
        <w:t>新微资本成立于2011年，是由上海新微科技集团、上海科技创业投资集团以及管理团队联合发起设立的专业化的高科技创业投资管理平台。</w:t>
      </w:r>
    </w:p>
    <w:p>
      <w:pPr>
        <w:pStyle w:val="5"/>
        <w:ind w:firstLine="640"/>
        <w:jc w:val="left"/>
        <w:rPr>
          <w:rFonts w:ascii="Times New Roman" w:hAnsi="Times New Roman" w:eastAsia="方正仿宋_GBK"/>
          <w:szCs w:val="24"/>
        </w:rPr>
      </w:pPr>
      <w:r>
        <w:rPr>
          <w:rFonts w:hint="eastAsia" w:ascii="Times New Roman" w:hAnsi="Times New Roman" w:eastAsia="方正仿宋_GBK"/>
          <w:szCs w:val="24"/>
        </w:rPr>
        <w:t>自成立以来，公司以上海为中心，集聚长三角、川渝地区等地创新资源优势，先后发起设立了物联网一期、二期、三期基金、重庆上创科微股权投资基金、嘉兴科微创业投资基金等多支基金，管理资金逾30亿，搭建起了覆盖企业“早-中-晚”发展全生命周期的科技创业投资平台。各基金围绕以集成电路为核心的新一代信息技术新兴产业,在芯片设计、半导体材料、智能制造、大数据、云计算和物联网应用等高技术领域形成了全产业链的战略投资格局。</w:t>
      </w:r>
    </w:p>
    <w:p>
      <w:pPr>
        <w:pStyle w:val="5"/>
        <w:ind w:firstLine="640"/>
        <w:jc w:val="left"/>
        <w:rPr>
          <w:rFonts w:ascii="Times New Roman" w:hAnsi="Times New Roman" w:eastAsia="方正仿宋_GBK"/>
          <w:szCs w:val="24"/>
        </w:rPr>
      </w:pPr>
      <w:r>
        <w:rPr>
          <w:rFonts w:hint="eastAsia" w:ascii="Times New Roman" w:hAnsi="Times New Roman" w:eastAsia="方正仿宋_GBK"/>
          <w:szCs w:val="24"/>
        </w:rPr>
        <w:t>截至目前旗下管理基金累计完成了近80余个项目的投资，投资了芯原股份、新洁能、建科机械、联芯科技等多家上市企业，培育了矽睿科技、中科飞测、创远仪器、维安电子、纳芯微、芯和半导体、天箭惯性、观想科技等一批行业领先企业，形成了新微体系在新一代信息技术领域的产业创新集群。</w:t>
      </w:r>
    </w:p>
    <w:p>
      <w:pPr>
        <w:pStyle w:val="5"/>
        <w:numPr>
          <w:ilvl w:val="0"/>
          <w:numId w:val="1"/>
        </w:numPr>
        <w:ind w:firstLineChars="0"/>
        <w:jc w:val="left"/>
        <w:rPr>
          <w:rFonts w:ascii="方正楷体_GBK" w:hAnsi="方正楷体_GBK" w:eastAsia="方正楷体_GBK"/>
          <w:szCs w:val="24"/>
        </w:rPr>
      </w:pPr>
      <w:r>
        <w:rPr>
          <w:rFonts w:hint="eastAsia" w:ascii="方正楷体_GBK" w:hAnsi="方正楷体_GBK" w:eastAsia="方正楷体_GBK"/>
          <w:szCs w:val="24"/>
        </w:rPr>
        <w:t>两江创投</w:t>
      </w:r>
    </w:p>
    <w:p>
      <w:pPr>
        <w:pStyle w:val="5"/>
        <w:ind w:firstLine="640"/>
        <w:rPr>
          <w:rFonts w:ascii="Times New Roman" w:hAnsi="Times New Roman" w:eastAsia="方正仿宋_GBK"/>
        </w:rPr>
      </w:pPr>
      <w:r>
        <w:rPr>
          <w:rFonts w:hint="eastAsia" w:ascii="Times New Roman" w:hAnsi="Times New Roman" w:eastAsia="方正仿宋_GBK"/>
        </w:rPr>
        <w:t>重庆两江新区创新创业投资发展有限公司（简称“两江创投”）成立于2011年9月26日，注册资本2亿元人民币。两江创投由两江新区管委会和市科委共同组建成立，该公司的主要任务是吸引和培养更多的品牌企业和创新项目到两江新区落户。两江创投经营范围：基础设施项目管理；投资及管理咨询。两江创投将于2012年组建一只规模为50亿元人民币的汽车产业基金。</w:t>
      </w:r>
    </w:p>
    <w:p>
      <w:pPr>
        <w:pStyle w:val="5"/>
        <w:numPr>
          <w:ilvl w:val="0"/>
          <w:numId w:val="1"/>
        </w:numPr>
        <w:ind w:firstLineChars="0"/>
        <w:jc w:val="left"/>
        <w:rPr>
          <w:rFonts w:ascii="方正楷体_GBK" w:hAnsi="方正楷体_GBK" w:eastAsia="方正楷体_GBK"/>
          <w:szCs w:val="24"/>
        </w:rPr>
      </w:pPr>
      <w:r>
        <w:rPr>
          <w:rFonts w:hint="eastAsia" w:ascii="方正楷体_GBK" w:hAnsi="方正楷体_GBK" w:eastAsia="方正楷体_GBK"/>
          <w:szCs w:val="24"/>
        </w:rPr>
        <w:t>红马资本</w:t>
      </w:r>
    </w:p>
    <w:p>
      <w:pPr>
        <w:pStyle w:val="5"/>
        <w:ind w:firstLine="640"/>
        <w:jc w:val="left"/>
        <w:rPr>
          <w:rFonts w:ascii="Times New Roman" w:hAnsi="Times New Roman" w:eastAsia="方正仿宋_GBK"/>
          <w:szCs w:val="24"/>
        </w:rPr>
      </w:pPr>
      <w:r>
        <w:rPr>
          <w:rFonts w:hint="eastAsia" w:ascii="Times New Roman" w:hAnsi="Times New Roman" w:eastAsia="方正仿宋_GBK"/>
          <w:szCs w:val="24"/>
        </w:rPr>
        <w:t>重庆高新创投红马资本管理有限公司（简称“红马资本”）成立于2014年，注册资本2000万元，是由湖南高新创投集团、重庆机电集团、重庆博奥实业和管理团队发起设立的专业私募股权投资基金管理公司，公司已在中国基金业协会登记备案（登记编号：P1007606）。</w:t>
      </w:r>
    </w:p>
    <w:p>
      <w:pPr>
        <w:pStyle w:val="5"/>
        <w:ind w:firstLine="640"/>
        <w:jc w:val="left"/>
        <w:rPr>
          <w:rFonts w:ascii="Times New Roman" w:hAnsi="Times New Roman" w:eastAsia="方正仿宋_GBK"/>
          <w:szCs w:val="24"/>
        </w:rPr>
      </w:pPr>
      <w:r>
        <w:rPr>
          <w:rFonts w:hint="eastAsia" w:ascii="Times New Roman" w:hAnsi="Times New Roman" w:eastAsia="方正仿宋_GBK"/>
          <w:szCs w:val="24"/>
        </w:rPr>
        <w:t>红马资本重点关注的投资领域包括智能汽车、智能制造、航空、商业航天、军工、人工智能等。截至目前，红马资本旗下基金已投资项目42个，合计投资金额约17亿元。已投企业包括博泰车联网、均胜电子、双英集团、新铝时代、睿博光电、七腾机器人、中科宇航、博鲁斯潘、中航比特、中普技术、中发天信、中科航星、英迪芯微、同光半导体、新承航锐、天创精工、汉能科技、航天环宇、东方晶源、金汇能、湘投轻材等。</w:t>
      </w:r>
    </w:p>
    <w:p>
      <w:pPr>
        <w:pStyle w:val="5"/>
        <w:numPr>
          <w:ilvl w:val="0"/>
          <w:numId w:val="1"/>
        </w:numPr>
        <w:ind w:firstLineChars="0"/>
        <w:jc w:val="left"/>
        <w:rPr>
          <w:rFonts w:ascii="方正楷体_GBK" w:hAnsi="方正楷体_GBK" w:eastAsia="方正楷体_GBK"/>
          <w:szCs w:val="24"/>
        </w:rPr>
      </w:pPr>
      <w:r>
        <w:rPr>
          <w:rFonts w:ascii="方正楷体_GBK" w:hAnsi="方正楷体_GBK" w:eastAsia="方正楷体_GBK"/>
          <w:szCs w:val="24"/>
        </w:rPr>
        <w:t>希扬资本</w:t>
      </w:r>
    </w:p>
    <w:p>
      <w:pPr>
        <w:pStyle w:val="5"/>
        <w:ind w:firstLine="640"/>
        <w:jc w:val="left"/>
        <w:rPr>
          <w:rFonts w:ascii="Times New Roman" w:hAnsi="Times New Roman" w:eastAsia="方正仿宋_GBK"/>
          <w:szCs w:val="24"/>
        </w:rPr>
      </w:pPr>
      <w:r>
        <w:rPr>
          <w:rFonts w:ascii="Times New Roman" w:hAnsi="Times New Roman" w:eastAsia="方正仿宋_GBK"/>
          <w:szCs w:val="24"/>
        </w:rPr>
        <w:t>希扬资本创立于2015年10月，致力于成为中国高科技风险投资顶级品牌</w:t>
      </w:r>
      <w:r>
        <w:rPr>
          <w:rFonts w:hint="eastAsia" w:ascii="Times New Roman" w:hAnsi="Times New Roman" w:eastAsia="方正仿宋_GBK"/>
          <w:szCs w:val="24"/>
        </w:rPr>
        <w:t>，人工智能和物联网技术是希扬资本最重要的投资领域，希扬资本创始人于2010年即开始投资该领域并实现上市退出，迄今已成功投资映翰通（科创板 688080）、中润光学（科创板 688307）、恒实科技（创业板 300513）、上海大郡（创业板 300224并购）等行业领先企业。希扬资本坚持自身差异化投资风格，系统性挖掘人工智能和物联网各产业链条投资机会，并以A轮领投为主要投资方式，系统构建投资组合产业生态：</w:t>
      </w:r>
    </w:p>
    <w:p>
      <w:pPr>
        <w:pStyle w:val="5"/>
        <w:ind w:firstLine="640"/>
        <w:jc w:val="left"/>
        <w:rPr>
          <w:rFonts w:ascii="Times New Roman" w:hAnsi="Times New Roman" w:eastAsia="方正仿宋_GBK"/>
          <w:szCs w:val="24"/>
        </w:rPr>
      </w:pPr>
      <w:r>
        <w:rPr>
          <w:rFonts w:hint="eastAsia" w:ascii="Times New Roman" w:hAnsi="Times New Roman" w:eastAsia="方正仿宋_GBK"/>
          <w:szCs w:val="24"/>
        </w:rPr>
        <w:t>智能终端核心部件：中润光学（科创板 688307）、有感科技、欢创科技、戴斯光电、巨磁智能、科敏传感、中驱电机、讯联科技、微纳星空等。</w:t>
      </w:r>
    </w:p>
    <w:p>
      <w:pPr>
        <w:pStyle w:val="5"/>
        <w:ind w:firstLine="640"/>
        <w:jc w:val="left"/>
        <w:rPr>
          <w:rFonts w:ascii="Times New Roman" w:hAnsi="Times New Roman" w:eastAsia="方正仿宋_GBK"/>
          <w:szCs w:val="24"/>
        </w:rPr>
      </w:pPr>
      <w:r>
        <w:rPr>
          <w:rFonts w:hint="eastAsia" w:ascii="Times New Roman" w:hAnsi="Times New Roman" w:eastAsia="方正仿宋_GBK"/>
          <w:szCs w:val="24"/>
        </w:rPr>
        <w:t>产业数字化：映翰通（科创板 688080）、凯美瑞德、霍里思特、艾科朗克、深擎科技、睿帆科技等。</w:t>
      </w:r>
    </w:p>
    <w:p>
      <w:pPr>
        <w:pStyle w:val="5"/>
        <w:numPr>
          <w:ilvl w:val="0"/>
          <w:numId w:val="1"/>
        </w:numPr>
        <w:ind w:firstLineChars="0"/>
        <w:jc w:val="left"/>
        <w:rPr>
          <w:rFonts w:ascii="方正楷体_GBK" w:hAnsi="方正楷体_GBK" w:eastAsia="方正楷体_GBK"/>
          <w:szCs w:val="24"/>
        </w:rPr>
      </w:pPr>
      <w:r>
        <w:rPr>
          <w:rFonts w:hint="eastAsia" w:ascii="方正楷体_GBK" w:hAnsi="方正楷体_GBK" w:eastAsia="方正楷体_GBK"/>
          <w:szCs w:val="24"/>
        </w:rPr>
        <w:t>策源资本</w:t>
      </w:r>
    </w:p>
    <w:p>
      <w:pPr>
        <w:pStyle w:val="5"/>
        <w:ind w:firstLine="640"/>
        <w:jc w:val="left"/>
        <w:rPr>
          <w:rFonts w:ascii="Times New Roman" w:hAnsi="Times New Roman" w:eastAsia="方正仿宋_GBK"/>
          <w:szCs w:val="24"/>
        </w:rPr>
      </w:pPr>
      <w:r>
        <w:rPr>
          <w:rFonts w:hint="eastAsia" w:ascii="Times New Roman" w:hAnsi="Times New Roman" w:eastAsia="方正仿宋_GBK"/>
          <w:szCs w:val="24"/>
        </w:rPr>
        <w:t>策源创投是一家总部位于北京的风险投资公司，专注于信息产业和成长型企业的早期投资。我们注重优秀的创业团队、先进的科学技术以及新颖的商业创新。策源的使命是帮助创业者建造世界级的企业。坚定的信念、广泛的网络关系和草根文化让我们有机会提早发现下一个伟大的想法。投资代表企业有豆瓣、好大夫在线、下厨房、大众点评、B</w:t>
      </w:r>
      <w:r>
        <w:rPr>
          <w:rFonts w:ascii="Times New Roman" w:hAnsi="Times New Roman" w:eastAsia="方正仿宋_GBK"/>
          <w:szCs w:val="24"/>
        </w:rPr>
        <w:t>OSS</w:t>
      </w:r>
      <w:r>
        <w:rPr>
          <w:rFonts w:hint="eastAsia" w:ascii="Times New Roman" w:hAnsi="Times New Roman" w:eastAsia="方正仿宋_GBK"/>
          <w:szCs w:val="24"/>
        </w:rPr>
        <w:t>直聘等企业。</w:t>
      </w:r>
    </w:p>
    <w:p>
      <w:pPr>
        <w:pStyle w:val="5"/>
        <w:numPr>
          <w:ilvl w:val="0"/>
          <w:numId w:val="1"/>
        </w:numPr>
        <w:ind w:firstLineChars="0"/>
        <w:jc w:val="left"/>
        <w:rPr>
          <w:rFonts w:ascii="方正楷体_GBK" w:hAnsi="方正楷体_GBK" w:eastAsia="方正楷体_GBK"/>
          <w:szCs w:val="24"/>
        </w:rPr>
      </w:pPr>
      <w:r>
        <w:rPr>
          <w:rFonts w:hint="eastAsia" w:ascii="方正楷体_GBK" w:hAnsi="方正楷体_GBK" w:eastAsia="方正楷体_GBK"/>
          <w:szCs w:val="24"/>
        </w:rPr>
        <w:t>中金资本</w:t>
      </w:r>
    </w:p>
    <w:p>
      <w:pPr>
        <w:pStyle w:val="5"/>
        <w:ind w:firstLine="640"/>
        <w:jc w:val="left"/>
        <w:rPr>
          <w:rFonts w:ascii="Times New Roman" w:hAnsi="Times New Roman" w:eastAsia="方正仿宋_GBK"/>
          <w:szCs w:val="24"/>
        </w:rPr>
      </w:pPr>
      <w:r>
        <w:rPr>
          <w:rFonts w:hint="eastAsia" w:ascii="Times New Roman" w:hAnsi="Times New Roman" w:eastAsia="方正仿宋_GBK"/>
          <w:szCs w:val="24"/>
        </w:rPr>
        <w:t>中金资本管理部作为中金公司的私募投资基金业务运营管理平台，从事境内外私募股权投资基金业务。截至2022年底，中金资本当前管理规模约3595.11亿元人民币，拥有超过500人的专业投资管理团队，是中国领先、具有国际影响力的综合性私募股权投资管理平台。中金资本致力于成为一个拥有强大的品牌影响力、出色的融资及投资能力和完善的中后台管理能力的私募基金管理平台。中金资本管理的基金类型涵盖人民币企业股权投资基金、母基金、实物资产基金、美元企业股权投资基金等。中金资本以“用好中金资源、融通全球资本、创造最佳价值、服务国家战略”为愿景，以专业化做精做强，以耐心资本陪伴企业成长，以6+1全栈式赋能为政府、产业集团、企业家提供多元服务，并在募资、投资、管理、退出等多个环节全方位支持科技创新、碳中和、区域协调发展等多项国家战略，发挥行业引领作用，为探索中国私募股权投资的最佳实践贡献力量。</w:t>
      </w:r>
    </w:p>
    <w:p>
      <w:pPr>
        <w:pStyle w:val="5"/>
        <w:numPr>
          <w:ilvl w:val="0"/>
          <w:numId w:val="1"/>
        </w:numPr>
        <w:ind w:firstLineChars="0"/>
        <w:jc w:val="left"/>
        <w:rPr>
          <w:rFonts w:ascii="方正楷体_GBK" w:hAnsi="方正楷体_GBK" w:eastAsia="方正楷体_GBK"/>
          <w:szCs w:val="24"/>
        </w:rPr>
      </w:pPr>
      <w:r>
        <w:rPr>
          <w:rFonts w:hint="eastAsia" w:ascii="方正楷体_GBK" w:hAnsi="方正楷体_GBK" w:eastAsia="方正楷体_GBK"/>
          <w:szCs w:val="24"/>
        </w:rPr>
        <w:t>渝富基金公司</w:t>
      </w:r>
    </w:p>
    <w:p>
      <w:pPr>
        <w:pStyle w:val="5"/>
        <w:ind w:firstLine="640"/>
        <w:jc w:val="left"/>
        <w:rPr>
          <w:rFonts w:ascii="Times New Roman" w:hAnsi="Times New Roman" w:eastAsia="方正仿宋_GBK"/>
          <w:szCs w:val="24"/>
        </w:rPr>
      </w:pPr>
      <w:r>
        <w:rPr>
          <w:rFonts w:hint="eastAsia" w:ascii="Times New Roman" w:hAnsi="Times New Roman" w:eastAsia="方正仿宋_GBK"/>
          <w:szCs w:val="24"/>
        </w:rPr>
        <w:t>重庆渝富资本股权投资基金管理有限公司（简称</w:t>
      </w:r>
      <w:r>
        <w:rPr>
          <w:rFonts w:ascii="Times New Roman" w:hAnsi="Times New Roman" w:eastAsia="方正仿宋_GBK"/>
          <w:szCs w:val="24"/>
        </w:rPr>
        <w:t>“</w:t>
      </w:r>
      <w:r>
        <w:rPr>
          <w:rFonts w:hint="eastAsia" w:ascii="Times New Roman" w:hAnsi="Times New Roman" w:eastAsia="方正仿宋_GBK"/>
          <w:szCs w:val="24"/>
        </w:rPr>
        <w:t>渝富基金公司</w:t>
      </w:r>
      <w:r>
        <w:rPr>
          <w:rFonts w:ascii="Times New Roman" w:hAnsi="Times New Roman" w:eastAsia="方正仿宋_GBK"/>
          <w:szCs w:val="24"/>
        </w:rPr>
        <w:t>”</w:t>
      </w:r>
      <w:r>
        <w:rPr>
          <w:rFonts w:hint="eastAsia" w:ascii="Times New Roman" w:hAnsi="Times New Roman" w:eastAsia="方正仿宋_GBK"/>
          <w:szCs w:val="24"/>
        </w:rPr>
        <w:t>）是重庆渝富控股集团下属的专业化私募股权基金管理公司，成立于</w:t>
      </w:r>
      <w:r>
        <w:rPr>
          <w:rFonts w:ascii="Times New Roman" w:hAnsi="Times New Roman" w:eastAsia="方正仿宋_GBK"/>
          <w:szCs w:val="24"/>
        </w:rPr>
        <w:t>2014</w:t>
      </w:r>
      <w:r>
        <w:rPr>
          <w:rFonts w:hint="eastAsia" w:ascii="Times New Roman" w:hAnsi="Times New Roman" w:eastAsia="方正仿宋_GBK"/>
          <w:szCs w:val="24"/>
        </w:rPr>
        <w:t>年</w:t>
      </w:r>
      <w:r>
        <w:rPr>
          <w:rFonts w:ascii="Times New Roman" w:hAnsi="Times New Roman" w:eastAsia="方正仿宋_GBK"/>
          <w:szCs w:val="24"/>
        </w:rPr>
        <w:t>5</w:t>
      </w:r>
      <w:r>
        <w:rPr>
          <w:rFonts w:hint="eastAsia" w:ascii="Times New Roman" w:hAnsi="Times New Roman" w:eastAsia="方正仿宋_GBK"/>
          <w:szCs w:val="24"/>
        </w:rPr>
        <w:t>月，注册资本</w:t>
      </w:r>
      <w:r>
        <w:rPr>
          <w:rFonts w:ascii="Times New Roman" w:hAnsi="Times New Roman" w:eastAsia="方正仿宋_GBK"/>
          <w:szCs w:val="24"/>
        </w:rPr>
        <w:t>1</w:t>
      </w:r>
      <w:r>
        <w:rPr>
          <w:rFonts w:hint="eastAsia" w:ascii="Times New Roman" w:hAnsi="Times New Roman" w:eastAsia="方正仿宋_GBK"/>
          <w:szCs w:val="24"/>
        </w:rPr>
        <w:t>亿元。自设立以来，渝富基金公司持续致力于通过市场化专业化的基金运营管理，服务市政府战略，服务集团战略，为股东和投资人创造价值。</w:t>
      </w:r>
      <w:r>
        <w:rPr>
          <w:rFonts w:ascii="Times New Roman" w:hAnsi="Times New Roman" w:eastAsia="方正仿宋_GBK"/>
          <w:szCs w:val="24"/>
        </w:rPr>
        <w:t>2015</w:t>
      </w:r>
      <w:r>
        <w:rPr>
          <w:rFonts w:hint="eastAsia" w:ascii="Times New Roman" w:hAnsi="Times New Roman" w:eastAsia="方正仿宋_GBK"/>
          <w:szCs w:val="24"/>
        </w:rPr>
        <w:t>年，受托管理重庆战略性新兴产业基金；</w:t>
      </w:r>
      <w:r>
        <w:rPr>
          <w:rFonts w:ascii="Times New Roman" w:hAnsi="Times New Roman" w:eastAsia="方正仿宋_GBK"/>
          <w:szCs w:val="24"/>
        </w:rPr>
        <w:t>2021</w:t>
      </w:r>
      <w:r>
        <w:rPr>
          <w:rFonts w:hint="eastAsia" w:ascii="Times New Roman" w:hAnsi="Times New Roman" w:eastAsia="方正仿宋_GBK"/>
          <w:szCs w:val="24"/>
        </w:rPr>
        <w:t>年，牵头发起设立成渝地区双城经济圈发展基金，同年发起设立半导体、新型显示、新能源等多个市场化行业盲池基金；</w:t>
      </w:r>
      <w:r>
        <w:rPr>
          <w:rFonts w:ascii="Times New Roman" w:hAnsi="Times New Roman" w:eastAsia="方正仿宋_GBK"/>
          <w:szCs w:val="24"/>
        </w:rPr>
        <w:t>2023</w:t>
      </w:r>
      <w:r>
        <w:rPr>
          <w:rFonts w:hint="eastAsia" w:ascii="Times New Roman" w:hAnsi="Times New Roman" w:eastAsia="方正仿宋_GBK"/>
          <w:szCs w:val="24"/>
        </w:rPr>
        <w:t>年，受托管理重庆产业投资母基金。聚焦投资</w:t>
      </w:r>
      <w:r>
        <w:rPr>
          <w:rFonts w:ascii="Times New Roman" w:hAnsi="Times New Roman" w:eastAsia="方正仿宋_GBK"/>
          <w:szCs w:val="24"/>
        </w:rPr>
        <w:t>“33618”</w:t>
      </w:r>
      <w:r>
        <w:rPr>
          <w:rFonts w:hint="eastAsia" w:ascii="Times New Roman" w:hAnsi="Times New Roman" w:eastAsia="方正仿宋_GBK"/>
          <w:szCs w:val="24"/>
        </w:rPr>
        <w:t>现代制造业集群，持续打造渝富基金品牌。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1945266-AD92-48E2-B72E-89E16A421118}"/>
  </w:font>
  <w:font w:name="Times R">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embedRegular r:id="rId2" w:fontKey="{DB8E0927-B4E2-4C82-B66E-3CBE97C23E08}"/>
  </w:font>
  <w:font w:name="方正楷体_GBK">
    <w:altName w:val="微软雅黑"/>
    <w:panose1 w:val="02000000000000000000"/>
    <w:charset w:val="86"/>
    <w:family w:val="auto"/>
    <w:pitch w:val="default"/>
    <w:sig w:usb0="00000000" w:usb1="00000000" w:usb2="00082016" w:usb3="00000000" w:csb0="00040001" w:csb1="00000000"/>
    <w:embedRegular r:id="rId3" w:fontKey="{4601D140-D485-463D-9874-9D79D4B32043}"/>
  </w:font>
  <w:font w:name="方正仿宋_GBK">
    <w:panose1 w:val="02000000000000000000"/>
    <w:charset w:val="86"/>
    <w:family w:val="auto"/>
    <w:pitch w:val="default"/>
    <w:sig w:usb0="A00002BF" w:usb1="38CF7CFA" w:usb2="00082016" w:usb3="00000000" w:csb0="00040001" w:csb1="00000000"/>
    <w:embedRegular r:id="rId4" w:fontKey="{D38355C4-A02C-4E3D-A6BF-C438F995BA8C}"/>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7D5139"/>
    <w:multiLevelType w:val="multilevel"/>
    <w:tmpl w:val="527D5139"/>
    <w:lvl w:ilvl="0" w:tentative="0">
      <w:start w:val="1"/>
      <w:numFmt w:val="chineseCountingThousand"/>
      <w:lvlText w:val="(%1)"/>
      <w:lvlJc w:val="left"/>
      <w:pPr>
        <w:ind w:left="1080" w:hanging="440"/>
      </w:pPr>
      <w:rPr>
        <w:rFonts w:hint="eastAsia" w:cs="Times New Roman"/>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NWFhNTI5N2UzNDc5YjYxYzkwNmMxYjVjZjA2MDkifQ=="/>
  </w:docVars>
  <w:rsids>
    <w:rsidRoot w:val="0C2E7D6F"/>
    <w:rsid w:val="0C2E7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R" w:hAnsi="Times R" w:eastAsia="仿宋_GB2312"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5">
    <w:name w:val="List Paragraph"/>
    <w:basedOn w:val="1"/>
    <w:autoRedefine/>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2024-03-08T07:24:00Z</dcterms:created>
  <dc:creator>诗若</dc:creator>
  <cp:lastModifiedBy>诗若</cp:lastModifiedBy>
  <dcterms:modified xsi:type="dcterms:W3CDTF">2024-03-08T07:25:15Z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86A1FE569F504F4B9E98C613FC830969_11</vt:lpwstr>
  </property>
</Properties>
</file>